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E09D6" w14:textId="77777777" w:rsidR="005F314B" w:rsidRPr="006F295D" w:rsidRDefault="005F314B">
      <w:pPr>
        <w:rPr>
          <w:lang w:val="es-ES"/>
        </w:rPr>
      </w:pPr>
    </w:p>
    <w:p w14:paraId="6B34BF62" w14:textId="77777777" w:rsidR="006F295D" w:rsidRPr="006F295D" w:rsidRDefault="006F295D" w:rsidP="006F295D">
      <w:pPr>
        <w:rPr>
          <w:rFonts w:ascii="PT Sans" w:hAnsi="PT Sans"/>
          <w:color w:val="000000" w:themeColor="text1"/>
          <w:lang w:val="es-ES"/>
        </w:rPr>
      </w:pPr>
      <w:r w:rsidRPr="006F295D">
        <w:rPr>
          <w:rFonts w:ascii="PT Sans" w:hAnsi="PT Sans"/>
          <w:color w:val="000000" w:themeColor="text1"/>
          <w:lang w:val="es-ES"/>
        </w:rPr>
        <w:t xml:space="preserve">Estimadas familias: </w:t>
      </w:r>
    </w:p>
    <w:p w14:paraId="619F0624" w14:textId="77777777" w:rsidR="006F295D" w:rsidRPr="006F295D" w:rsidRDefault="006F295D" w:rsidP="006F295D">
      <w:pPr>
        <w:rPr>
          <w:rFonts w:ascii="PT Sans" w:hAnsi="PT Sans"/>
          <w:color w:val="000000" w:themeColor="text1"/>
          <w:lang w:val="es-ES"/>
        </w:rPr>
      </w:pPr>
    </w:p>
    <w:p w14:paraId="2CBB7084" w14:textId="77777777" w:rsidR="006F295D" w:rsidRPr="006F295D" w:rsidRDefault="006F295D" w:rsidP="006F295D">
      <w:pPr>
        <w:rPr>
          <w:rFonts w:ascii="PT Sans" w:hAnsi="PT Sans"/>
          <w:color w:val="000000" w:themeColor="text1"/>
          <w:lang w:val="es-ES"/>
        </w:rPr>
      </w:pPr>
      <w:r w:rsidRPr="006F295D">
        <w:rPr>
          <w:rFonts w:ascii="PT Sans" w:hAnsi="PT Sans"/>
          <w:color w:val="000000" w:themeColor="text1"/>
          <w:lang w:val="es-ES"/>
        </w:rPr>
        <w:t>A medida que empezamos un nuevo curso escolar, la seguridad y la comodidad de los estudiantes son unas de nuestras mayores preocupaciones. Esta es también la temporada de incendios, y es importante que las escuelas y familias se preparen tanto para los incendios como para posibles cortes de suministro eléctrico. Previendo estos eventos, queremos proporcionarles la siguiente información para que conozcan los protocolos de seguridad escolar y para ayudar a que ustedes y sus familias se preparen.</w:t>
      </w:r>
    </w:p>
    <w:p w14:paraId="2DD83ED6" w14:textId="77777777" w:rsidR="006F295D" w:rsidRPr="006F295D" w:rsidRDefault="006F295D" w:rsidP="006F295D">
      <w:pPr>
        <w:rPr>
          <w:rFonts w:ascii="PT Sans" w:hAnsi="PT Sans"/>
          <w:color w:val="000000" w:themeColor="text1"/>
          <w:lang w:val="es-ES"/>
        </w:rPr>
      </w:pPr>
    </w:p>
    <w:p w14:paraId="5BEF6B23" w14:textId="77777777" w:rsidR="006F295D" w:rsidRPr="006F295D" w:rsidRDefault="006F295D" w:rsidP="006F295D">
      <w:pPr>
        <w:pStyle w:val="Normal1"/>
        <w:rPr>
          <w:color w:val="000000" w:themeColor="text1"/>
          <w:lang w:val="es-ES"/>
        </w:rPr>
      </w:pPr>
      <w:bookmarkStart w:id="0" w:name="_heading=h.30j0zll" w:colFirst="0" w:colLast="0"/>
      <w:bookmarkEnd w:id="0"/>
      <w:r w:rsidRPr="006F295D">
        <w:rPr>
          <w:color w:val="000000" w:themeColor="text1"/>
          <w:lang w:val="es-ES"/>
        </w:rPr>
        <w:t>Recibirá una llamada automática indicando el cierre de la escuela con la razón de la emergencia y la ubicación del área de salida de estudiantes.</w:t>
      </w:r>
    </w:p>
    <w:p w14:paraId="0AEDFDED" w14:textId="77777777" w:rsidR="006F295D" w:rsidRPr="006F295D" w:rsidRDefault="006F295D" w:rsidP="006F295D">
      <w:pPr>
        <w:pStyle w:val="Normal1"/>
        <w:rPr>
          <w:color w:val="000000" w:themeColor="text1"/>
          <w:lang w:val="es-ES"/>
        </w:rPr>
      </w:pPr>
    </w:p>
    <w:p w14:paraId="67332943" w14:textId="77777777" w:rsidR="006F295D" w:rsidRPr="006F295D" w:rsidRDefault="006F295D" w:rsidP="006F295D">
      <w:pPr>
        <w:pStyle w:val="Normal1"/>
        <w:rPr>
          <w:color w:val="000000" w:themeColor="text1"/>
          <w:lang w:val="es-ES"/>
        </w:rPr>
      </w:pPr>
      <w:r w:rsidRPr="006F295D">
        <w:rPr>
          <w:color w:val="000000" w:themeColor="text1"/>
          <w:lang w:val="es-ES"/>
        </w:rPr>
        <w:t>Si las escuelas se están cerrando, siga los siguientes procedimientos:</w:t>
      </w:r>
    </w:p>
    <w:p w14:paraId="30C2EA13" w14:textId="77777777" w:rsidR="006F295D" w:rsidRPr="006F295D" w:rsidRDefault="006F295D" w:rsidP="006F295D">
      <w:pPr>
        <w:pStyle w:val="Normal1"/>
        <w:numPr>
          <w:ilvl w:val="0"/>
          <w:numId w:val="2"/>
        </w:numPr>
        <w:rPr>
          <w:color w:val="000000" w:themeColor="text1"/>
          <w:lang w:val="es-ES"/>
        </w:rPr>
      </w:pPr>
      <w:r w:rsidRPr="006F295D">
        <w:rPr>
          <w:color w:val="000000" w:themeColor="text1"/>
          <w:lang w:val="es-ES"/>
        </w:rPr>
        <w:t>En niño se entregara a un adulto mayor de 18 años que este incluido en el formulario de emergencia</w:t>
      </w:r>
    </w:p>
    <w:p w14:paraId="409AA29C" w14:textId="77777777" w:rsidR="006F295D" w:rsidRPr="006F295D" w:rsidRDefault="006F295D" w:rsidP="006F295D">
      <w:pPr>
        <w:pStyle w:val="Normal1"/>
        <w:numPr>
          <w:ilvl w:val="0"/>
          <w:numId w:val="2"/>
        </w:numPr>
        <w:rPr>
          <w:color w:val="000000" w:themeColor="text1"/>
          <w:lang w:val="es-ES"/>
        </w:rPr>
      </w:pPr>
      <w:r w:rsidRPr="006F295D">
        <w:rPr>
          <w:color w:val="000000" w:themeColor="text1"/>
          <w:lang w:val="es-ES"/>
        </w:rPr>
        <w:t xml:space="preserve">Los estudiantes solo serán entregados a personas con una identificación con foto </w:t>
      </w:r>
    </w:p>
    <w:p w14:paraId="075D0DFF" w14:textId="77777777" w:rsidR="006F295D" w:rsidRPr="006F295D" w:rsidRDefault="006F295D" w:rsidP="006F295D">
      <w:pPr>
        <w:pStyle w:val="Normal1"/>
        <w:numPr>
          <w:ilvl w:val="0"/>
          <w:numId w:val="2"/>
        </w:numPr>
        <w:rPr>
          <w:color w:val="000000" w:themeColor="text1"/>
          <w:lang w:val="es-ES"/>
        </w:rPr>
      </w:pPr>
      <w:r w:rsidRPr="006F295D">
        <w:rPr>
          <w:color w:val="000000" w:themeColor="text1"/>
          <w:lang w:val="es-ES"/>
        </w:rPr>
        <w:t xml:space="preserve">Vaya al área de salida de estudiantes indicada en la llamada automática </w:t>
      </w:r>
    </w:p>
    <w:p w14:paraId="17EEA284" w14:textId="77777777" w:rsidR="006F295D" w:rsidRPr="006F295D" w:rsidRDefault="006F295D" w:rsidP="006F295D">
      <w:pPr>
        <w:pStyle w:val="Normal1"/>
        <w:numPr>
          <w:ilvl w:val="0"/>
          <w:numId w:val="2"/>
        </w:numPr>
        <w:rPr>
          <w:color w:val="000000" w:themeColor="text1"/>
          <w:lang w:val="es-ES"/>
        </w:rPr>
      </w:pPr>
      <w:r w:rsidRPr="006F295D">
        <w:rPr>
          <w:color w:val="000000" w:themeColor="text1"/>
          <w:lang w:val="es-ES"/>
        </w:rPr>
        <w:t>Complete el formulario de liberación del estudiante</w:t>
      </w:r>
    </w:p>
    <w:p w14:paraId="38DD623E" w14:textId="77777777" w:rsidR="006F295D" w:rsidRPr="006F295D" w:rsidRDefault="006F295D" w:rsidP="006F295D">
      <w:pPr>
        <w:pStyle w:val="Normal1"/>
        <w:numPr>
          <w:ilvl w:val="0"/>
          <w:numId w:val="2"/>
        </w:numPr>
        <w:rPr>
          <w:color w:val="000000" w:themeColor="text1"/>
          <w:lang w:val="es-ES"/>
        </w:rPr>
      </w:pPr>
      <w:r w:rsidRPr="006F295D">
        <w:rPr>
          <w:color w:val="000000" w:themeColor="text1"/>
          <w:lang w:val="es-ES"/>
        </w:rPr>
        <w:t>Espere a que el equipo de liberación verifique la información</w:t>
      </w:r>
    </w:p>
    <w:p w14:paraId="200EB885" w14:textId="77777777" w:rsidR="006F295D" w:rsidRPr="006F295D" w:rsidRDefault="006F295D" w:rsidP="006F295D">
      <w:pPr>
        <w:pStyle w:val="Normal1"/>
        <w:numPr>
          <w:ilvl w:val="0"/>
          <w:numId w:val="2"/>
        </w:numPr>
        <w:rPr>
          <w:color w:val="000000" w:themeColor="text1"/>
          <w:lang w:val="es-ES"/>
        </w:rPr>
      </w:pPr>
      <w:r w:rsidRPr="006F295D">
        <w:rPr>
          <w:color w:val="000000" w:themeColor="text1"/>
          <w:lang w:val="es-ES"/>
        </w:rPr>
        <w:t>El equipo de liberación estudiantil le entregará a su hijo</w:t>
      </w:r>
    </w:p>
    <w:p w14:paraId="6FC9918B" w14:textId="77777777" w:rsidR="006F295D" w:rsidRPr="006F295D" w:rsidRDefault="006F295D" w:rsidP="006F295D">
      <w:pPr>
        <w:pStyle w:val="Normal1"/>
        <w:numPr>
          <w:ilvl w:val="0"/>
          <w:numId w:val="2"/>
        </w:numPr>
        <w:rPr>
          <w:color w:val="000000" w:themeColor="text1"/>
          <w:lang w:val="es-ES"/>
        </w:rPr>
      </w:pPr>
      <w:r w:rsidRPr="006F295D">
        <w:rPr>
          <w:color w:val="000000" w:themeColor="text1"/>
          <w:lang w:val="es-ES"/>
        </w:rPr>
        <w:t>Por favor, no vaya al aula de su hijo, ya que estarán bloqueados e inaccesibles</w:t>
      </w:r>
    </w:p>
    <w:p w14:paraId="22E1696C" w14:textId="77777777" w:rsidR="006F295D" w:rsidRPr="006F295D" w:rsidRDefault="006F295D" w:rsidP="006F295D">
      <w:pPr>
        <w:pStyle w:val="Normal1"/>
        <w:numPr>
          <w:ilvl w:val="0"/>
          <w:numId w:val="2"/>
        </w:numPr>
        <w:rPr>
          <w:color w:val="000000" w:themeColor="text1"/>
          <w:lang w:val="es-ES"/>
        </w:rPr>
      </w:pPr>
      <w:r w:rsidRPr="006F295D">
        <w:rPr>
          <w:color w:val="000000" w:themeColor="text1"/>
          <w:lang w:val="es-ES"/>
        </w:rPr>
        <w:t xml:space="preserve">Por favor no llame a la escuela ya que las líneas telefónicas deben permanecer abiertas para la comunicación </w:t>
      </w:r>
    </w:p>
    <w:p w14:paraId="3C962BAD" w14:textId="77777777" w:rsidR="006F295D" w:rsidRPr="006F295D" w:rsidRDefault="006F295D" w:rsidP="006F295D">
      <w:pPr>
        <w:pStyle w:val="Normal1"/>
        <w:numPr>
          <w:ilvl w:val="0"/>
          <w:numId w:val="2"/>
        </w:numPr>
        <w:rPr>
          <w:color w:val="000000" w:themeColor="text1"/>
          <w:lang w:val="es-ES"/>
        </w:rPr>
      </w:pPr>
      <w:r w:rsidRPr="006F295D">
        <w:rPr>
          <w:color w:val="000000" w:themeColor="text1"/>
          <w:lang w:val="es-ES"/>
        </w:rPr>
        <w:t>Consulte nuestra página de Facebook para actualizaciones</w:t>
      </w:r>
    </w:p>
    <w:p w14:paraId="681664B6" w14:textId="77777777" w:rsidR="006F295D" w:rsidRPr="006F295D" w:rsidRDefault="006F295D" w:rsidP="006F295D">
      <w:pPr>
        <w:pStyle w:val="Normal1"/>
        <w:rPr>
          <w:color w:val="000000" w:themeColor="text1"/>
          <w:lang w:val="es-ES"/>
        </w:rPr>
      </w:pPr>
    </w:p>
    <w:p w14:paraId="3E22844A" w14:textId="77777777" w:rsidR="006F295D" w:rsidRPr="006F295D" w:rsidRDefault="006F295D" w:rsidP="006F295D">
      <w:pPr>
        <w:pStyle w:val="Normal1"/>
        <w:rPr>
          <w:color w:val="000000" w:themeColor="text1"/>
          <w:lang w:val="es-ES"/>
        </w:rPr>
      </w:pPr>
    </w:p>
    <w:p w14:paraId="4D39F37B" w14:textId="77777777" w:rsidR="006F295D" w:rsidRPr="006F295D" w:rsidRDefault="006F295D" w:rsidP="006F295D">
      <w:pPr>
        <w:pStyle w:val="Normal1"/>
        <w:rPr>
          <w:color w:val="000000" w:themeColor="text1"/>
          <w:lang w:val="es-ES"/>
        </w:rPr>
      </w:pPr>
      <w:r w:rsidRPr="006F295D">
        <w:rPr>
          <w:color w:val="000000" w:themeColor="text1"/>
          <w:lang w:val="es-ES"/>
        </w:rPr>
        <w:t xml:space="preserve">Sinceramente, </w:t>
      </w:r>
    </w:p>
    <w:p w14:paraId="433EA567" w14:textId="77777777" w:rsidR="006F295D" w:rsidRPr="006F295D" w:rsidRDefault="006F295D" w:rsidP="006F295D">
      <w:pPr>
        <w:pStyle w:val="Normal1"/>
        <w:rPr>
          <w:color w:val="000000" w:themeColor="text1"/>
          <w:lang w:val="es-ES"/>
        </w:rPr>
      </w:pPr>
    </w:p>
    <w:p w14:paraId="555C3396" w14:textId="77777777" w:rsidR="006F295D" w:rsidRPr="006F295D" w:rsidRDefault="006F295D" w:rsidP="006F295D">
      <w:pPr>
        <w:pStyle w:val="Normal1"/>
        <w:rPr>
          <w:color w:val="000000" w:themeColor="text1"/>
          <w:lang w:val="es-ES"/>
        </w:rPr>
      </w:pPr>
    </w:p>
    <w:p w14:paraId="4D33F328" w14:textId="77777777" w:rsidR="006F295D" w:rsidRPr="006F295D" w:rsidRDefault="006F295D" w:rsidP="006F295D">
      <w:pPr>
        <w:pStyle w:val="Normal1"/>
        <w:rPr>
          <w:color w:val="000000" w:themeColor="text1"/>
          <w:lang w:val="es-ES"/>
        </w:rPr>
      </w:pPr>
      <w:r w:rsidRPr="006F295D">
        <w:rPr>
          <w:color w:val="000000" w:themeColor="text1"/>
          <w:lang w:val="es-ES"/>
        </w:rPr>
        <w:t>Deborah Bertolucci</w:t>
      </w:r>
      <w:r w:rsidRPr="006F295D">
        <w:rPr>
          <w:color w:val="000000" w:themeColor="text1"/>
          <w:lang w:val="es-ES"/>
        </w:rPr>
        <w:tab/>
      </w:r>
      <w:r w:rsidRPr="006F295D">
        <w:rPr>
          <w:color w:val="000000" w:themeColor="text1"/>
          <w:lang w:val="es-ES"/>
        </w:rPr>
        <w:tab/>
      </w:r>
      <w:r w:rsidRPr="006F295D">
        <w:rPr>
          <w:color w:val="000000" w:themeColor="text1"/>
          <w:lang w:val="es-ES"/>
        </w:rPr>
        <w:tab/>
      </w:r>
      <w:r w:rsidRPr="006F295D">
        <w:rPr>
          <w:color w:val="000000" w:themeColor="text1"/>
          <w:lang w:val="es-ES"/>
        </w:rPr>
        <w:tab/>
      </w:r>
      <w:r w:rsidRPr="006F295D">
        <w:rPr>
          <w:color w:val="000000" w:themeColor="text1"/>
          <w:lang w:val="es-ES"/>
        </w:rPr>
        <w:tab/>
      </w:r>
      <w:r w:rsidRPr="006F295D">
        <w:rPr>
          <w:color w:val="000000" w:themeColor="text1"/>
          <w:lang w:val="es-ES"/>
        </w:rPr>
        <w:tab/>
      </w:r>
      <w:proofErr w:type="spellStart"/>
      <w:r w:rsidRPr="006F295D">
        <w:rPr>
          <w:color w:val="000000" w:themeColor="text1"/>
          <w:lang w:val="es-ES"/>
        </w:rPr>
        <w:t>Nyla</w:t>
      </w:r>
      <w:proofErr w:type="spellEnd"/>
      <w:r w:rsidRPr="006F295D">
        <w:rPr>
          <w:color w:val="000000" w:themeColor="text1"/>
          <w:lang w:val="es-ES"/>
        </w:rPr>
        <w:t xml:space="preserve"> Quintana-</w:t>
      </w:r>
      <w:proofErr w:type="spellStart"/>
      <w:r w:rsidRPr="006F295D">
        <w:rPr>
          <w:color w:val="000000" w:themeColor="text1"/>
          <w:lang w:val="es-ES"/>
        </w:rPr>
        <w:t>Sturgis</w:t>
      </w:r>
      <w:proofErr w:type="spellEnd"/>
    </w:p>
    <w:p w14:paraId="19C94A45" w14:textId="78AD2FB6" w:rsidR="00AF1C7D" w:rsidRPr="006F295D" w:rsidRDefault="006F295D" w:rsidP="006F295D">
      <w:pPr>
        <w:pStyle w:val="Normal1"/>
        <w:rPr>
          <w:color w:val="000000" w:themeColor="text1"/>
          <w:lang w:val="es-ES"/>
        </w:rPr>
      </w:pPr>
      <w:r w:rsidRPr="006F295D">
        <w:rPr>
          <w:color w:val="000000" w:themeColor="text1"/>
          <w:lang w:val="es-ES"/>
        </w:rPr>
        <w:t xml:space="preserve">Superintendente/ Directora de GNTA </w:t>
      </w:r>
      <w:r w:rsidRPr="006F295D">
        <w:rPr>
          <w:color w:val="000000" w:themeColor="text1"/>
          <w:lang w:val="es-ES"/>
        </w:rPr>
        <w:tab/>
      </w:r>
      <w:r w:rsidRPr="006F295D">
        <w:rPr>
          <w:color w:val="000000" w:themeColor="text1"/>
          <w:lang w:val="es-ES"/>
        </w:rPr>
        <w:tab/>
      </w:r>
      <w:r w:rsidRPr="006F295D">
        <w:rPr>
          <w:color w:val="000000" w:themeColor="text1"/>
          <w:lang w:val="es-ES"/>
        </w:rPr>
        <w:tab/>
      </w:r>
      <w:r w:rsidRPr="006F295D">
        <w:rPr>
          <w:color w:val="000000" w:themeColor="text1"/>
          <w:lang w:val="es-ES"/>
        </w:rPr>
        <w:tab/>
        <w:t xml:space="preserve">Directora de GES </w:t>
      </w:r>
      <w:bookmarkStart w:id="1" w:name="_ys2nanunjetd" w:colFirst="0" w:colLast="0"/>
      <w:bookmarkEnd w:id="1"/>
    </w:p>
    <w:p w14:paraId="69CDF8EB" w14:textId="77777777" w:rsidR="006F295D" w:rsidRPr="006F295D" w:rsidRDefault="006F295D" w:rsidP="006F295D">
      <w:pPr>
        <w:pStyle w:val="Heading2"/>
        <w:rPr>
          <w:lang w:val="es-ES"/>
        </w:rPr>
      </w:pPr>
    </w:p>
    <w:p w14:paraId="326498F0" w14:textId="0903973F" w:rsidR="006F295D" w:rsidRPr="006F295D" w:rsidRDefault="006F295D" w:rsidP="006F295D">
      <w:pPr>
        <w:pStyle w:val="Heading2"/>
        <w:rPr>
          <w:lang w:val="es-ES"/>
        </w:rPr>
      </w:pPr>
      <w:r w:rsidRPr="006F295D">
        <w:rPr>
          <w:lang w:val="es-ES"/>
        </w:rPr>
        <w:t>Humo causado por Incendios</w:t>
      </w:r>
    </w:p>
    <w:p w14:paraId="584BEB47" w14:textId="77777777" w:rsidR="006F295D" w:rsidRPr="006F295D" w:rsidRDefault="005750F1" w:rsidP="006F295D">
      <w:pPr>
        <w:rPr>
          <w:rFonts w:ascii="PT Sans" w:eastAsia="Times New Roman" w:hAnsi="PT Sans" w:cs="Times New Roman"/>
          <w:color w:val="222222"/>
          <w:sz w:val="24"/>
          <w:szCs w:val="24"/>
          <w:lang w:val="es-ES"/>
        </w:rPr>
      </w:pPr>
      <w:hyperlink r:id="rId8">
        <w:r w:rsidR="006F295D" w:rsidRPr="006F295D">
          <w:rPr>
            <w:rFonts w:ascii="PT Sans" w:hAnsi="PT Sans"/>
            <w:color w:val="1155CC"/>
            <w:u w:val="single"/>
            <w:lang w:val="es-ES"/>
          </w:rPr>
          <w:t>Estas directrices sobre calidad del aire</w:t>
        </w:r>
      </w:hyperlink>
      <w:r w:rsidR="006F295D" w:rsidRPr="006F295D">
        <w:rPr>
          <w:rFonts w:ascii="PT Sans" w:hAnsi="PT Sans"/>
          <w:lang w:val="es-ES"/>
        </w:rPr>
        <w:t xml:space="preserve"> fueron desarrolladas por los distritos escolares del Condado de Sonoma para proporcionar orientación sobre cómo proteger la salud de los estudiantes cuando la calidad del aire es mala debido a un incendio u otro desastre. Están alineadas con las </w:t>
      </w:r>
      <w:hyperlink r:id="rId9">
        <w:r w:rsidR="006F295D" w:rsidRPr="006F295D">
          <w:rPr>
            <w:rFonts w:ascii="PT Sans" w:hAnsi="PT Sans"/>
            <w:color w:val="1155CC"/>
            <w:u w:val="single"/>
            <w:lang w:val="es-ES"/>
          </w:rPr>
          <w:t>directrices proporcionadas por una coalición de agencias estatales</w:t>
        </w:r>
      </w:hyperlink>
      <w:r w:rsidR="006F295D" w:rsidRPr="006F295D">
        <w:rPr>
          <w:rFonts w:ascii="PT Sans" w:hAnsi="PT Sans"/>
          <w:lang w:val="es-ES"/>
        </w:rPr>
        <w:t xml:space="preserve"> en la primavera de 2019. Estas directrices pueden ser adaptadas por cada distrito escolar teniendo en consideración las condiciones locales. El Distrito Unificado de Geyserville seguirá las pautas de calidad del aire establecidas por la Oficina de Educación del Condado de Sonoma. Se proporciona más información y recursos en la </w:t>
      </w:r>
      <w:hyperlink r:id="rId10">
        <w:r w:rsidR="006F295D" w:rsidRPr="006F295D">
          <w:rPr>
            <w:rFonts w:ascii="PT Sans" w:hAnsi="PT Sans"/>
            <w:color w:val="1155CC"/>
            <w:u w:val="single"/>
            <w:lang w:val="es-ES"/>
          </w:rPr>
          <w:t>página web del Departamento de Educación de California.</w:t>
        </w:r>
      </w:hyperlink>
    </w:p>
    <w:p w14:paraId="738DF68E" w14:textId="77777777" w:rsidR="006F295D" w:rsidRPr="006F295D" w:rsidRDefault="006F295D" w:rsidP="006F295D">
      <w:pPr>
        <w:pStyle w:val="Heading2"/>
        <w:rPr>
          <w:lang w:val="es-ES"/>
        </w:rPr>
      </w:pPr>
      <w:bookmarkStart w:id="2" w:name="_heading=h.1fob9te" w:colFirst="0" w:colLast="0"/>
      <w:bookmarkEnd w:id="2"/>
      <w:r w:rsidRPr="006F295D">
        <w:rPr>
          <w:lang w:val="es-ES"/>
        </w:rPr>
        <w:t>Cortes de Suministro Eléctrico</w:t>
      </w:r>
    </w:p>
    <w:p w14:paraId="31CD5478" w14:textId="2D2E571D" w:rsidR="006F295D" w:rsidRPr="006F295D" w:rsidRDefault="006F295D" w:rsidP="006F295D">
      <w:pPr>
        <w:rPr>
          <w:rFonts w:ascii="PT Sans" w:hAnsi="PT Sans"/>
          <w:lang w:val="es-ES"/>
        </w:rPr>
      </w:pPr>
      <w:r w:rsidRPr="006F295D">
        <w:rPr>
          <w:rFonts w:ascii="PT Sans" w:hAnsi="PT Sans"/>
          <w:lang w:val="es-ES"/>
        </w:rPr>
        <w:t>Como tal vez sepan, PG&amp;E está preparada para implementar Cortes de Suministro Eléctrico por Seguridad Pública (también conocidos como desconexión), cuando las condiciones meteorológicas ponen partes de nuestra comunidad en alto riesgo de incendio. Esta importante precaución procura ayudar a reducir el riesgo de incendios.</w:t>
      </w:r>
    </w:p>
    <w:p w14:paraId="158DB2A2" w14:textId="5BAF89CE" w:rsidR="006F295D" w:rsidRPr="006F295D" w:rsidRDefault="006F295D" w:rsidP="006F295D">
      <w:pPr>
        <w:rPr>
          <w:rFonts w:ascii="PT Sans" w:hAnsi="PT Sans"/>
          <w:lang w:val="es-ES"/>
        </w:rPr>
      </w:pPr>
      <w:r w:rsidRPr="006F295D">
        <w:rPr>
          <w:rFonts w:ascii="PT Sans" w:hAnsi="PT Sans"/>
          <w:lang w:val="es-ES"/>
        </w:rPr>
        <w:t xml:space="preserve">Es importante saber que los cortes de suministro eléctrico no son nuevos en nuestro condado—de hecho, muchas escuelas rurales normalmente sufren cortes debido a inclemencias meteorológicas. La práctica estándar en el condado ha sido cancelar las clases si se espera que un corte eléctrico dure más de dos horas. En el caso de que haya planificado un corte de suministro eléctrico por parte de PG&amp;E, cancelaremos las clases en </w:t>
      </w:r>
      <w:r w:rsidRPr="006F295D">
        <w:rPr>
          <w:rFonts w:ascii="PT Sans" w:hAnsi="PT Sans"/>
          <w:i/>
          <w:lang w:val="es-ES"/>
        </w:rPr>
        <w:t>cualquier escuela que pueda verse afectada durante más de dos horas.</w:t>
      </w:r>
      <w:r w:rsidRPr="006F295D">
        <w:rPr>
          <w:rFonts w:ascii="PT Sans" w:hAnsi="PT Sans"/>
          <w:lang w:val="es-ES"/>
        </w:rPr>
        <w:t xml:space="preserve"> Por favor, sepan que los cortes de suministro eléctrico pueden no afectar a todas las escuelas de nuestro distrito al mismo tiempo. En ese caso, solo las escuelas con cortes de suministro eléctrico se cerrarán. </w:t>
      </w:r>
    </w:p>
    <w:p w14:paraId="0E3EFC1E" w14:textId="77777777" w:rsidR="006F295D" w:rsidRPr="006F295D" w:rsidRDefault="006F295D" w:rsidP="006F295D">
      <w:pPr>
        <w:rPr>
          <w:rFonts w:ascii="PT Sans" w:hAnsi="PT Sans"/>
          <w:lang w:val="es-ES"/>
        </w:rPr>
      </w:pPr>
      <w:r w:rsidRPr="006F295D">
        <w:rPr>
          <w:rFonts w:ascii="PT Sans" w:hAnsi="PT Sans"/>
          <w:lang w:val="es-ES"/>
        </w:rPr>
        <w:t xml:space="preserve">Nuestro objetivo es comunicar nuestra intención de cerrar las escuelas </w:t>
      </w:r>
      <w:r w:rsidRPr="006F295D">
        <w:rPr>
          <w:rFonts w:ascii="PT Sans" w:hAnsi="PT Sans"/>
          <w:i/>
          <w:lang w:val="es-ES"/>
        </w:rPr>
        <w:t>tan pronto como sea razonablemente posible</w:t>
      </w:r>
      <w:r w:rsidRPr="006F295D">
        <w:rPr>
          <w:rFonts w:ascii="PT Sans" w:hAnsi="PT Sans"/>
          <w:lang w:val="es-ES"/>
        </w:rPr>
        <w:t xml:space="preserve"> después de recibir notificación de un próximo corte de suministro eléctrico de PG&amp;E. En algunos casos, esto puede ser sin apenas aviso. Asimismo, si un corte de suministro eléctrico ocurre en mitad del día, gestionaremos los cierres caso por caso, teniendo en cuenta factores como la duración prevista del corte, la temperatura y las condiciones meteorológicas/de las carreteras.</w:t>
      </w:r>
    </w:p>
    <w:p w14:paraId="549EFDAF" w14:textId="45A60C9F" w:rsidR="006F295D" w:rsidRPr="006F295D" w:rsidRDefault="006F295D" w:rsidP="006F295D">
      <w:pPr>
        <w:rPr>
          <w:rFonts w:ascii="PT Sans" w:hAnsi="PT Sans"/>
          <w:lang w:val="es-ES"/>
        </w:rPr>
      </w:pPr>
      <w:r w:rsidRPr="006F295D">
        <w:rPr>
          <w:rFonts w:ascii="PT Sans" w:hAnsi="PT Sans"/>
          <w:lang w:val="es-ES"/>
        </w:rPr>
        <w:t>En todos los casos, la seguridad de los estudiantes será nuestra máxima prioridad.</w:t>
      </w:r>
    </w:p>
    <w:p w14:paraId="3C924F0D" w14:textId="77777777" w:rsidR="006F295D" w:rsidRPr="006F295D" w:rsidRDefault="006F295D" w:rsidP="006F295D">
      <w:pPr>
        <w:pStyle w:val="Heading2"/>
        <w:rPr>
          <w:lang w:val="es-ES"/>
        </w:rPr>
      </w:pPr>
      <w:r w:rsidRPr="006F295D">
        <w:rPr>
          <w:lang w:val="es-ES"/>
        </w:rPr>
        <w:lastRenderedPageBreak/>
        <w:t>Recuperación de Días Lectivos</w:t>
      </w:r>
    </w:p>
    <w:p w14:paraId="53EF6AB1" w14:textId="3CA9B8F4" w:rsidR="006F295D" w:rsidRPr="006F295D" w:rsidRDefault="006F295D" w:rsidP="006F295D">
      <w:pPr>
        <w:rPr>
          <w:rFonts w:ascii="PT Sans" w:hAnsi="PT Sans"/>
          <w:highlight w:val="yellow"/>
          <w:lang w:val="es-ES"/>
        </w:rPr>
      </w:pPr>
      <w:r w:rsidRPr="006F295D">
        <w:rPr>
          <w:rFonts w:ascii="PT Sans" w:hAnsi="PT Sans"/>
          <w:lang w:val="es-ES"/>
        </w:rPr>
        <w:t>Si necesitásemos cerrar las escuelas por alguna de las razones anteriores, nuestro distrito prime</w:t>
      </w:r>
      <w:r w:rsidR="005750F1">
        <w:rPr>
          <w:rFonts w:ascii="PT Sans" w:hAnsi="PT Sans"/>
          <w:lang w:val="es-ES"/>
        </w:rPr>
        <w:t>ro recuperará clases usando dos</w:t>
      </w:r>
      <w:bookmarkStart w:id="3" w:name="_GoBack"/>
      <w:bookmarkEnd w:id="3"/>
      <w:r w:rsidRPr="006F295D">
        <w:rPr>
          <w:rFonts w:ascii="PT Sans" w:hAnsi="PT Sans"/>
          <w:lang w:val="es-ES"/>
        </w:rPr>
        <w:t xml:space="preserve"> días de emergencia, que están previstos dentro de nuestro calendario escolar. Si debemos cerrar durante días adicionales, entonces recuperaremos clase en uno días de servicio. </w:t>
      </w:r>
    </w:p>
    <w:p w14:paraId="22DCFD0B" w14:textId="77777777" w:rsidR="006F295D" w:rsidRPr="006F295D" w:rsidRDefault="006F295D" w:rsidP="006F295D">
      <w:pPr>
        <w:pStyle w:val="Heading2"/>
        <w:rPr>
          <w:sz w:val="22"/>
          <w:szCs w:val="22"/>
          <w:lang w:val="es-ES"/>
        </w:rPr>
      </w:pPr>
      <w:bookmarkStart w:id="4" w:name="_heading=h.2et92p0" w:colFirst="0" w:colLast="0"/>
      <w:bookmarkEnd w:id="4"/>
      <w:r w:rsidRPr="006F295D">
        <w:rPr>
          <w:sz w:val="22"/>
          <w:szCs w:val="22"/>
          <w:lang w:val="es-ES"/>
        </w:rPr>
        <w:t>Recursos</w:t>
      </w:r>
    </w:p>
    <w:p w14:paraId="12E44253" w14:textId="77777777" w:rsidR="006F295D" w:rsidRPr="006F295D" w:rsidRDefault="006F295D" w:rsidP="006F295D">
      <w:pPr>
        <w:rPr>
          <w:rFonts w:ascii="PT Sans" w:hAnsi="PT Sans"/>
          <w:lang w:val="es-ES"/>
        </w:rPr>
      </w:pPr>
    </w:p>
    <w:p w14:paraId="59D12DE3" w14:textId="77777777" w:rsidR="006F295D" w:rsidRPr="006F295D" w:rsidRDefault="006F295D" w:rsidP="006F295D">
      <w:pPr>
        <w:rPr>
          <w:rFonts w:ascii="PT Sans" w:eastAsia="Times New Roman" w:hAnsi="PT Sans" w:cs="Times New Roman"/>
          <w:color w:val="222222"/>
          <w:lang w:val="es-ES"/>
        </w:rPr>
      </w:pPr>
      <w:r w:rsidRPr="006F295D">
        <w:rPr>
          <w:rFonts w:ascii="PT Sans" w:hAnsi="PT Sans"/>
          <w:lang w:val="es-ES"/>
        </w:rPr>
        <w:t>A continuación figuran algunos recursos para ayudar a que su familia se prepare personalmente:</w:t>
      </w:r>
    </w:p>
    <w:p w14:paraId="48DA3F19" w14:textId="77777777" w:rsidR="006F295D" w:rsidRPr="006F295D" w:rsidRDefault="006F295D" w:rsidP="006F295D">
      <w:pPr>
        <w:numPr>
          <w:ilvl w:val="0"/>
          <w:numId w:val="3"/>
        </w:numPr>
        <w:shd w:val="clear" w:color="auto" w:fill="FFFFFF"/>
        <w:spacing w:after="0" w:line="276" w:lineRule="auto"/>
        <w:rPr>
          <w:rFonts w:ascii="PT Sans" w:hAnsi="PT Sans"/>
          <w:lang w:val="es-ES"/>
        </w:rPr>
      </w:pPr>
      <w:r w:rsidRPr="006F295D">
        <w:rPr>
          <w:rFonts w:ascii="PT Sans" w:hAnsi="PT Sans"/>
          <w:lang w:val="es-ES"/>
        </w:rPr>
        <w:t xml:space="preserve">Ready.gov: </w:t>
      </w:r>
      <w:hyperlink r:id="rId11">
        <w:r w:rsidRPr="006F295D">
          <w:rPr>
            <w:rFonts w:ascii="PT Sans" w:hAnsi="PT Sans"/>
            <w:color w:val="1155CC"/>
            <w:u w:val="single"/>
            <w:lang w:val="es-ES"/>
          </w:rPr>
          <w:t>Información sobre Cortes de Suministro Eléctrico Generales</w:t>
        </w:r>
      </w:hyperlink>
      <w:r w:rsidRPr="006F295D">
        <w:rPr>
          <w:rFonts w:ascii="PT Sans" w:hAnsi="PT Sans"/>
          <w:lang w:val="es-ES"/>
        </w:rPr>
        <w:t xml:space="preserve"> | </w:t>
      </w:r>
      <w:hyperlink r:id="rId12">
        <w:r w:rsidRPr="006F295D">
          <w:rPr>
            <w:rFonts w:ascii="PT Sans" w:hAnsi="PT Sans"/>
            <w:color w:val="1155CC"/>
            <w:u w:val="single"/>
            <w:lang w:val="es-ES"/>
          </w:rPr>
          <w:t>Hoja Informativa sobre cortes de suministro eléctrico para niños</w:t>
        </w:r>
      </w:hyperlink>
    </w:p>
    <w:p w14:paraId="77B36F8E" w14:textId="77777777" w:rsidR="006F295D" w:rsidRPr="006F295D" w:rsidRDefault="006F295D" w:rsidP="006F295D">
      <w:pPr>
        <w:numPr>
          <w:ilvl w:val="0"/>
          <w:numId w:val="3"/>
        </w:numPr>
        <w:shd w:val="clear" w:color="auto" w:fill="FFFFFF"/>
        <w:spacing w:after="0" w:line="276" w:lineRule="auto"/>
        <w:rPr>
          <w:rFonts w:ascii="PT Sans" w:hAnsi="PT Sans"/>
          <w:lang w:val="es-ES"/>
        </w:rPr>
      </w:pPr>
      <w:r w:rsidRPr="006F295D">
        <w:rPr>
          <w:rFonts w:ascii="PT Sans" w:hAnsi="PT Sans"/>
          <w:lang w:val="es-ES"/>
        </w:rPr>
        <w:t xml:space="preserve">PG&amp;E: </w:t>
      </w:r>
      <w:hyperlink r:id="rId13">
        <w:r w:rsidRPr="006F295D">
          <w:rPr>
            <w:rFonts w:ascii="PT Sans" w:hAnsi="PT Sans"/>
            <w:color w:val="1155CC"/>
            <w:u w:val="single"/>
            <w:lang w:val="es-ES"/>
          </w:rPr>
          <w:t>Desconexión Eléctrica por Seguridad Pública</w:t>
        </w:r>
      </w:hyperlink>
      <w:r w:rsidRPr="006F295D">
        <w:rPr>
          <w:rFonts w:ascii="PT Sans" w:hAnsi="PT Sans"/>
          <w:lang w:val="es-ES"/>
        </w:rPr>
        <w:t xml:space="preserve"> (inclusive instrucciones sobre notificación de alerta para residentes)</w:t>
      </w:r>
    </w:p>
    <w:p w14:paraId="39CB93BF" w14:textId="77777777" w:rsidR="006F295D" w:rsidRPr="006F295D" w:rsidRDefault="005750F1" w:rsidP="006F295D">
      <w:pPr>
        <w:numPr>
          <w:ilvl w:val="0"/>
          <w:numId w:val="3"/>
        </w:numPr>
        <w:shd w:val="clear" w:color="auto" w:fill="FFFFFF"/>
        <w:spacing w:after="0" w:line="276" w:lineRule="auto"/>
        <w:rPr>
          <w:rFonts w:ascii="PT Sans" w:hAnsi="PT Sans"/>
          <w:lang w:val="es-ES"/>
        </w:rPr>
      </w:pPr>
      <w:hyperlink r:id="rId14">
        <w:r w:rsidR="006F295D" w:rsidRPr="006F295D">
          <w:rPr>
            <w:rFonts w:ascii="PT Sans" w:hAnsi="PT Sans"/>
            <w:color w:val="1155CC"/>
            <w:u w:val="single"/>
            <w:lang w:val="es-ES"/>
          </w:rPr>
          <w:t>Preparación para la Desconexión Eléctrica por Seguridad Pública</w:t>
        </w:r>
      </w:hyperlink>
      <w:r w:rsidR="006F295D" w:rsidRPr="006F295D">
        <w:rPr>
          <w:rFonts w:ascii="PT Sans" w:hAnsi="PT Sans"/>
          <w:lang w:val="es-ES"/>
        </w:rPr>
        <w:t xml:space="preserve"> </w:t>
      </w:r>
    </w:p>
    <w:p w14:paraId="51EFD549" w14:textId="77777777" w:rsidR="006F295D" w:rsidRPr="006F295D" w:rsidRDefault="005750F1" w:rsidP="006F295D">
      <w:pPr>
        <w:numPr>
          <w:ilvl w:val="0"/>
          <w:numId w:val="3"/>
        </w:numPr>
        <w:shd w:val="clear" w:color="auto" w:fill="FFFFFF"/>
        <w:spacing w:after="0" w:line="276" w:lineRule="auto"/>
        <w:rPr>
          <w:rFonts w:ascii="PT Sans" w:hAnsi="PT Sans"/>
          <w:lang w:val="es-ES"/>
        </w:rPr>
      </w:pPr>
      <w:hyperlink r:id="rId15">
        <w:r w:rsidR="006F295D" w:rsidRPr="006F295D">
          <w:rPr>
            <w:rFonts w:ascii="PT Sans" w:hAnsi="PT Sans"/>
            <w:color w:val="1155CC"/>
            <w:u w:val="single"/>
            <w:lang w:val="es-ES"/>
          </w:rPr>
          <w:t>Hoja Informativa "El Poder de Estar Preparados"</w:t>
        </w:r>
      </w:hyperlink>
    </w:p>
    <w:p w14:paraId="78D6359F" w14:textId="77777777" w:rsidR="006F295D" w:rsidRPr="006F295D" w:rsidRDefault="006F295D" w:rsidP="006F295D">
      <w:pPr>
        <w:numPr>
          <w:ilvl w:val="0"/>
          <w:numId w:val="3"/>
        </w:numPr>
        <w:shd w:val="clear" w:color="auto" w:fill="FFFFFF"/>
        <w:spacing w:after="0" w:line="276" w:lineRule="auto"/>
        <w:rPr>
          <w:rFonts w:ascii="PT Sans" w:hAnsi="PT Sans"/>
          <w:lang w:val="es-ES"/>
        </w:rPr>
      </w:pPr>
      <w:r w:rsidRPr="006F295D">
        <w:rPr>
          <w:rFonts w:ascii="PT Sans" w:hAnsi="PT Sans"/>
          <w:lang w:val="es-ES"/>
        </w:rPr>
        <w:t xml:space="preserve">PG&amp;E: </w:t>
      </w:r>
      <w:hyperlink r:id="rId16">
        <w:r w:rsidRPr="006F295D">
          <w:rPr>
            <w:rFonts w:ascii="PT Sans" w:hAnsi="PT Sans"/>
            <w:color w:val="1155CC"/>
            <w:u w:val="single"/>
            <w:lang w:val="es-ES"/>
          </w:rPr>
          <w:t>Lista de Comprobación de Materiales de Emergencia</w:t>
        </w:r>
      </w:hyperlink>
    </w:p>
    <w:p w14:paraId="4CD40860" w14:textId="77777777" w:rsidR="006F295D" w:rsidRPr="006F295D" w:rsidRDefault="006F295D" w:rsidP="006F295D">
      <w:pPr>
        <w:numPr>
          <w:ilvl w:val="0"/>
          <w:numId w:val="3"/>
        </w:numPr>
        <w:shd w:val="clear" w:color="auto" w:fill="FFFFFF"/>
        <w:spacing w:after="0" w:line="276" w:lineRule="auto"/>
        <w:rPr>
          <w:rFonts w:ascii="PT Sans" w:hAnsi="PT Sans"/>
          <w:lang w:val="es-ES"/>
        </w:rPr>
      </w:pPr>
      <w:r w:rsidRPr="006F295D">
        <w:rPr>
          <w:rFonts w:ascii="PT Sans" w:hAnsi="PT Sans"/>
          <w:lang w:val="es-ES"/>
        </w:rPr>
        <w:t xml:space="preserve">Departamento Forestal y Protección contra Incendios de California  </w:t>
      </w:r>
      <w:hyperlink r:id="rId17">
        <w:r w:rsidRPr="006F295D">
          <w:rPr>
            <w:rFonts w:ascii="PT Sans" w:hAnsi="PT Sans"/>
            <w:color w:val="1155CC"/>
            <w:u w:val="single"/>
            <w:lang w:val="es-ES"/>
          </w:rPr>
          <w:t>Lista de Comprobación de Propietarios</w:t>
        </w:r>
      </w:hyperlink>
    </w:p>
    <w:p w14:paraId="7D522F33" w14:textId="77777777" w:rsidR="006F295D" w:rsidRPr="006F295D" w:rsidRDefault="006F295D" w:rsidP="006F295D">
      <w:pPr>
        <w:numPr>
          <w:ilvl w:val="0"/>
          <w:numId w:val="3"/>
        </w:numPr>
        <w:shd w:val="clear" w:color="auto" w:fill="FFFFFF"/>
        <w:spacing w:after="0" w:line="276" w:lineRule="auto"/>
        <w:rPr>
          <w:rFonts w:ascii="PT Sans" w:hAnsi="PT Sans"/>
          <w:lang w:val="es-ES"/>
        </w:rPr>
      </w:pPr>
      <w:r w:rsidRPr="006F295D">
        <w:rPr>
          <w:rFonts w:ascii="PT Sans" w:hAnsi="PT Sans"/>
          <w:lang w:val="es-ES"/>
        </w:rPr>
        <w:t xml:space="preserve">PG&amp;E:  </w:t>
      </w:r>
      <w:hyperlink r:id="rId18">
        <w:r w:rsidRPr="006F295D">
          <w:rPr>
            <w:rFonts w:ascii="PT Sans" w:hAnsi="PT Sans"/>
            <w:color w:val="1155CC"/>
            <w:u w:val="single"/>
            <w:lang w:val="es-ES"/>
          </w:rPr>
          <w:t>Medidas de Seguridad Comunitarias</w:t>
        </w:r>
      </w:hyperlink>
    </w:p>
    <w:p w14:paraId="74DE7178" w14:textId="77777777" w:rsidR="00AF1C7D" w:rsidRPr="006F295D" w:rsidRDefault="00AF1C7D" w:rsidP="00AF1C7D">
      <w:pPr>
        <w:pStyle w:val="Normal1"/>
        <w:rPr>
          <w:lang w:val="es-ES"/>
        </w:rPr>
      </w:pPr>
    </w:p>
    <w:p w14:paraId="14B40162" w14:textId="6328CC75" w:rsidR="00AF1C7D" w:rsidRPr="006F295D" w:rsidRDefault="00544C6B" w:rsidP="00D40055">
      <w:pPr>
        <w:pStyle w:val="Normal1"/>
        <w:rPr>
          <w:lang w:val="es-ES"/>
        </w:rPr>
      </w:pPr>
      <w:r w:rsidRPr="006F295D">
        <w:rPr>
          <w:lang w:val="es-ES"/>
        </w:rPr>
        <w:t>**</w:t>
      </w:r>
      <w:r w:rsidR="006F295D" w:rsidRPr="006F295D">
        <w:rPr>
          <w:lang w:val="es-ES"/>
        </w:rPr>
        <w:t xml:space="preserve">Todos los recursos y enlaces se colocarán en el sitio web </w:t>
      </w:r>
      <w:hyperlink r:id="rId19" w:history="1">
        <w:r w:rsidRPr="006F295D">
          <w:rPr>
            <w:rStyle w:val="Hyperlink"/>
            <w:lang w:val="es-ES"/>
          </w:rPr>
          <w:t>www.gusd.com</w:t>
        </w:r>
      </w:hyperlink>
    </w:p>
    <w:sectPr w:rsidR="00AF1C7D" w:rsidRPr="006F295D" w:rsidSect="00680192">
      <w:headerReference w:type="default" r:id="rId20"/>
      <w:pgSz w:w="12240" w:h="15840"/>
      <w:pgMar w:top="1440" w:right="1080" w:bottom="1440" w:left="1080" w:header="14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E3A97" w14:textId="77777777" w:rsidR="002C21A7" w:rsidRDefault="002C21A7" w:rsidP="005F72A8">
      <w:pPr>
        <w:spacing w:after="0" w:line="240" w:lineRule="auto"/>
      </w:pPr>
      <w:r>
        <w:separator/>
      </w:r>
    </w:p>
  </w:endnote>
  <w:endnote w:type="continuationSeparator" w:id="0">
    <w:p w14:paraId="0EF9021D" w14:textId="77777777" w:rsidR="002C21A7" w:rsidRDefault="002C21A7" w:rsidP="005F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T Sans">
    <w:panose1 w:val="020B0503020203020204"/>
    <w:charset w:val="00"/>
    <w:family w:val="auto"/>
    <w:pitch w:val="variable"/>
    <w:sig w:usb0="A00002EF" w:usb1="5000204B" w:usb2="00000000" w:usb3="00000000" w:csb0="00000097"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DC6A6" w14:textId="77777777" w:rsidR="002C21A7" w:rsidRDefault="002C21A7" w:rsidP="005F72A8">
      <w:pPr>
        <w:spacing w:after="0" w:line="240" w:lineRule="auto"/>
      </w:pPr>
      <w:r>
        <w:separator/>
      </w:r>
    </w:p>
  </w:footnote>
  <w:footnote w:type="continuationSeparator" w:id="0">
    <w:p w14:paraId="0680C6C1" w14:textId="77777777" w:rsidR="002C21A7" w:rsidRDefault="002C21A7" w:rsidP="005F72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3B8B9" w14:textId="77777777" w:rsidR="005F72A8" w:rsidRDefault="002C21A7">
    <w:pPr>
      <w:pStyle w:val="Header"/>
    </w:pPr>
    <w:r>
      <w:rPr>
        <w:noProof/>
      </w:rPr>
      <w:object w:dxaOrig="10080" w:dyaOrig="460" w14:anchorId="3A4BB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in;height:22.95pt;mso-width-percent:0;mso-height-percent:0;mso-width-percent:0;mso-height-percent:0" o:ole="">
          <v:imagedata r:id="rId1" o:title=""/>
        </v:shape>
        <o:OLEObject Type="Embed" ProgID="Word.Document.12" ShapeID="_x0000_i1025" DrawAspect="Content" ObjectID="_1501676568" r:id="rId2">
          <o:FieldCodes>\s</o:FieldCodes>
        </o:OLEObject>
      </w:object>
    </w:r>
    <w:r w:rsidR="00680192">
      <w:rPr>
        <w:noProof/>
      </w:rPr>
      <w:drawing>
        <wp:inline distT="0" distB="0" distL="0" distR="0" wp14:anchorId="17E5C21E" wp14:editId="6454A6E7">
          <wp:extent cx="6400800" cy="1514475"/>
          <wp:effectExtent l="0" t="0" r="0" b="9525"/>
          <wp:docPr id="2" name="Picture 2" descr="H:\District Admin Assistant\GUSD Letterhead\Newest GUSD Letterhead 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istrict Admin Assistant\GUSD Letterhead\Newest GUSD Letterhead B&amp;W.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00800" cy="15144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3626"/>
    <w:multiLevelType w:val="hybridMultilevel"/>
    <w:tmpl w:val="05F8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7600E3"/>
    <w:multiLevelType w:val="multilevel"/>
    <w:tmpl w:val="4094F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AA9706E"/>
    <w:multiLevelType w:val="multilevel"/>
    <w:tmpl w:val="0A3AC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A8"/>
    <w:rsid w:val="002C21A7"/>
    <w:rsid w:val="00470118"/>
    <w:rsid w:val="00544C6B"/>
    <w:rsid w:val="005750F1"/>
    <w:rsid w:val="005F314B"/>
    <w:rsid w:val="005F72A8"/>
    <w:rsid w:val="00680192"/>
    <w:rsid w:val="006F295D"/>
    <w:rsid w:val="00AF1C7D"/>
    <w:rsid w:val="00D33B66"/>
    <w:rsid w:val="00D40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291E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1"/>
    <w:next w:val="Normal1"/>
    <w:link w:val="Heading2Char"/>
    <w:rsid w:val="00AF1C7D"/>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2A8"/>
  </w:style>
  <w:style w:type="paragraph" w:styleId="Footer">
    <w:name w:val="footer"/>
    <w:basedOn w:val="Normal"/>
    <w:link w:val="FooterChar"/>
    <w:uiPriority w:val="99"/>
    <w:unhideWhenUsed/>
    <w:rsid w:val="005F7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2A8"/>
  </w:style>
  <w:style w:type="paragraph" w:styleId="BalloonText">
    <w:name w:val="Balloon Text"/>
    <w:basedOn w:val="Normal"/>
    <w:link w:val="BalloonTextChar"/>
    <w:uiPriority w:val="99"/>
    <w:semiHidden/>
    <w:unhideWhenUsed/>
    <w:rsid w:val="00AF1C7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F1C7D"/>
    <w:rPr>
      <w:rFonts w:ascii="Lucida Grande" w:hAnsi="Lucida Grande"/>
      <w:sz w:val="18"/>
      <w:szCs w:val="18"/>
    </w:rPr>
  </w:style>
  <w:style w:type="character" w:customStyle="1" w:styleId="Heading2Char">
    <w:name w:val="Heading 2 Char"/>
    <w:basedOn w:val="DefaultParagraphFont"/>
    <w:link w:val="Heading2"/>
    <w:rsid w:val="00AF1C7D"/>
    <w:rPr>
      <w:rFonts w:ascii="PT Sans" w:eastAsia="PT Sans" w:hAnsi="PT Sans" w:cs="PT Sans"/>
      <w:sz w:val="32"/>
      <w:szCs w:val="32"/>
      <w:shd w:val="clear" w:color="auto" w:fill="FFFFFF"/>
      <w:lang w:val="en"/>
    </w:rPr>
  </w:style>
  <w:style w:type="paragraph" w:customStyle="1" w:styleId="Normal1">
    <w:name w:val="Normal1"/>
    <w:rsid w:val="00AF1C7D"/>
    <w:pPr>
      <w:shd w:val="clear" w:color="auto" w:fill="FFFFFF"/>
      <w:spacing w:after="0" w:line="276" w:lineRule="auto"/>
    </w:pPr>
    <w:rPr>
      <w:rFonts w:ascii="PT Sans" w:eastAsia="PT Sans" w:hAnsi="PT Sans" w:cs="PT Sans"/>
      <w:lang w:val="en"/>
    </w:rPr>
  </w:style>
  <w:style w:type="character" w:styleId="Hyperlink">
    <w:name w:val="Hyperlink"/>
    <w:basedOn w:val="DefaultParagraphFont"/>
    <w:uiPriority w:val="99"/>
    <w:unhideWhenUsed/>
    <w:rsid w:val="00AF1C7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1"/>
    <w:next w:val="Normal1"/>
    <w:link w:val="Heading2Char"/>
    <w:rsid w:val="00AF1C7D"/>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2A8"/>
  </w:style>
  <w:style w:type="paragraph" w:styleId="Footer">
    <w:name w:val="footer"/>
    <w:basedOn w:val="Normal"/>
    <w:link w:val="FooterChar"/>
    <w:uiPriority w:val="99"/>
    <w:unhideWhenUsed/>
    <w:rsid w:val="005F7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2A8"/>
  </w:style>
  <w:style w:type="paragraph" w:styleId="BalloonText">
    <w:name w:val="Balloon Text"/>
    <w:basedOn w:val="Normal"/>
    <w:link w:val="BalloonTextChar"/>
    <w:uiPriority w:val="99"/>
    <w:semiHidden/>
    <w:unhideWhenUsed/>
    <w:rsid w:val="00AF1C7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F1C7D"/>
    <w:rPr>
      <w:rFonts w:ascii="Lucida Grande" w:hAnsi="Lucida Grande"/>
      <w:sz w:val="18"/>
      <w:szCs w:val="18"/>
    </w:rPr>
  </w:style>
  <w:style w:type="character" w:customStyle="1" w:styleId="Heading2Char">
    <w:name w:val="Heading 2 Char"/>
    <w:basedOn w:val="DefaultParagraphFont"/>
    <w:link w:val="Heading2"/>
    <w:rsid w:val="00AF1C7D"/>
    <w:rPr>
      <w:rFonts w:ascii="PT Sans" w:eastAsia="PT Sans" w:hAnsi="PT Sans" w:cs="PT Sans"/>
      <w:sz w:val="32"/>
      <w:szCs w:val="32"/>
      <w:shd w:val="clear" w:color="auto" w:fill="FFFFFF"/>
      <w:lang w:val="en"/>
    </w:rPr>
  </w:style>
  <w:style w:type="paragraph" w:customStyle="1" w:styleId="Normal1">
    <w:name w:val="Normal1"/>
    <w:rsid w:val="00AF1C7D"/>
    <w:pPr>
      <w:shd w:val="clear" w:color="auto" w:fill="FFFFFF"/>
      <w:spacing w:after="0" w:line="276" w:lineRule="auto"/>
    </w:pPr>
    <w:rPr>
      <w:rFonts w:ascii="PT Sans" w:eastAsia="PT Sans" w:hAnsi="PT Sans" w:cs="PT Sans"/>
      <w:lang w:val="en"/>
    </w:rPr>
  </w:style>
  <w:style w:type="character" w:styleId="Hyperlink">
    <w:name w:val="Hyperlink"/>
    <w:basedOn w:val="DefaultParagraphFont"/>
    <w:uiPriority w:val="99"/>
    <w:unhideWhenUsed/>
    <w:rsid w:val="00AF1C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log.csba.org/wp-content/uploads/2019/06/AirQualityGuidelines.pdf?_cldee=amhhbnNlbkBzY29lLm9yZw==&amp;recipientid=contact-1e3e2e5b430fe71180f1005056b02a09-d630a97fa0c0474e856f38187c1e9454&amp;esid=4e3bd0c0-c59d-e911-8121-005056b02a09"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cde.ca.gov/ls/ep/airquality.asp" TargetMode="External"/><Relationship Id="rId11" Type="http://schemas.openxmlformats.org/officeDocument/2006/relationships/hyperlink" Target="https://www.ready.gov/power-outages" TargetMode="External"/><Relationship Id="rId12" Type="http://schemas.openxmlformats.org/officeDocument/2006/relationships/hyperlink" Target="https://www.ready.gov/kids/know-the-facts/power-outages" TargetMode="External"/><Relationship Id="rId13" Type="http://schemas.openxmlformats.org/officeDocument/2006/relationships/hyperlink" Target="https://drive.google.com/open?id=1e8mcX--phnQm4OnLVXpPps-yLlJRPZbK" TargetMode="External"/><Relationship Id="rId14" Type="http://schemas.openxmlformats.org/officeDocument/2006/relationships/hyperlink" Target="https://prepareforpowerdown.com/" TargetMode="External"/><Relationship Id="rId15" Type="http://schemas.openxmlformats.org/officeDocument/2006/relationships/hyperlink" Target="http://prepareforpowerdown.com/wp-content/uploads/2019/05/Statewide_FactSheet_0503.pdf" TargetMode="External"/><Relationship Id="rId16" Type="http://schemas.openxmlformats.org/officeDocument/2006/relationships/hyperlink" Target="https://drive.google.com/open?id=1eCOV7mtrfuCIVxO79XIzE_2Kc9bxECgt" TargetMode="External"/><Relationship Id="rId17" Type="http://schemas.openxmlformats.org/officeDocument/2006/relationships/hyperlink" Target="https://drive.google.com/open?id=1e9U64pVE-defl7gK7I_Rq-incoJRYazw" TargetMode="External"/><Relationship Id="rId18" Type="http://schemas.openxmlformats.org/officeDocument/2006/relationships/hyperlink" Target="https://drive.google.com/open?id=1eJG9_yhZQ-wsBUxjkSmqTmkkHio2Ma3k" TargetMode="External"/><Relationship Id="rId19" Type="http://schemas.openxmlformats.org/officeDocument/2006/relationships/hyperlink" Target="http://www.gusd.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coe.org/files/Guidelines_-_English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package" Target="embeddings/Microsoft_Word_Document1.docx"/><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908</Words>
  <Characters>5181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Marckx</dc:creator>
  <cp:lastModifiedBy>r k</cp:lastModifiedBy>
  <cp:revision>3</cp:revision>
  <cp:lastPrinted>2019-08-20T21:28:00Z</cp:lastPrinted>
  <dcterms:created xsi:type="dcterms:W3CDTF">2019-08-20T21:41:00Z</dcterms:created>
  <dcterms:modified xsi:type="dcterms:W3CDTF">2019-08-20T22:36:00Z</dcterms:modified>
</cp:coreProperties>
</file>